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62" w:rsidRPr="00F3538D" w:rsidRDefault="00DE1BEF" w:rsidP="00F3538D">
      <w:pPr>
        <w:pStyle w:val="Title"/>
      </w:pPr>
      <w:r>
        <w:t>Esercitazione 3</w:t>
      </w:r>
    </w:p>
    <w:p w:rsidR="00F3538D" w:rsidRPr="00F3538D" w:rsidRDefault="00F3538D" w:rsidP="00F3538D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208972286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B6262" w:rsidRPr="006B6262" w:rsidRDefault="006B6262">
          <w:pPr>
            <w:pStyle w:val="TOCHeading"/>
          </w:pPr>
          <w:r w:rsidRPr="006B6262">
            <w:t>Indice</w:t>
          </w:r>
        </w:p>
        <w:p w:rsidR="00467FA3" w:rsidRDefault="006B6262">
          <w:pPr>
            <w:pStyle w:val="TOC2"/>
            <w:tabs>
              <w:tab w:val="right" w:leader="dot" w:pos="9628"/>
            </w:tabs>
            <w:rPr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3425442" w:history="1">
            <w:r w:rsidR="00467FA3" w:rsidRPr="00E03F30">
              <w:rPr>
                <w:rStyle w:val="Hyperlink"/>
                <w:noProof/>
              </w:rPr>
              <w:t>Lista Delle Figure</w:t>
            </w:r>
            <w:r w:rsidR="00467FA3">
              <w:rPr>
                <w:noProof/>
                <w:webHidden/>
              </w:rPr>
              <w:tab/>
            </w:r>
            <w:r w:rsidR="00467FA3">
              <w:rPr>
                <w:noProof/>
                <w:webHidden/>
              </w:rPr>
              <w:fldChar w:fldCharType="begin"/>
            </w:r>
            <w:r w:rsidR="00467FA3">
              <w:rPr>
                <w:noProof/>
                <w:webHidden/>
              </w:rPr>
              <w:instrText xml:space="preserve"> PAGEREF _Toc383425442 \h </w:instrText>
            </w:r>
            <w:r w:rsidR="00467FA3">
              <w:rPr>
                <w:noProof/>
                <w:webHidden/>
              </w:rPr>
            </w:r>
            <w:r w:rsidR="00467FA3">
              <w:rPr>
                <w:noProof/>
                <w:webHidden/>
              </w:rPr>
              <w:fldChar w:fldCharType="separate"/>
            </w:r>
            <w:r w:rsidR="00467FA3">
              <w:rPr>
                <w:noProof/>
                <w:webHidden/>
              </w:rPr>
              <w:t>1</w:t>
            </w:r>
            <w:r w:rsidR="00467FA3">
              <w:rPr>
                <w:noProof/>
                <w:webHidden/>
              </w:rPr>
              <w:fldChar w:fldCharType="end"/>
            </w:r>
          </w:hyperlink>
        </w:p>
        <w:p w:rsidR="00467FA3" w:rsidRDefault="00467FA3">
          <w:pPr>
            <w:pStyle w:val="TOC2"/>
            <w:tabs>
              <w:tab w:val="right" w:leader="dot" w:pos="9628"/>
            </w:tabs>
            <w:rPr>
              <w:noProof/>
              <w:lang w:eastAsia="it-IT"/>
            </w:rPr>
          </w:pPr>
          <w:hyperlink w:anchor="_Toc383425443" w:history="1">
            <w:r w:rsidRPr="00E03F30">
              <w:rPr>
                <w:rStyle w:val="Hyperlink"/>
                <w:noProof/>
              </w:rPr>
              <w:t>Lista delle Tabelle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_Toc383425443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FA3" w:rsidRDefault="00467FA3">
          <w:pPr>
            <w:pStyle w:val="TOC2"/>
            <w:tabs>
              <w:tab w:val="right" w:leader="dot" w:pos="9628"/>
            </w:tabs>
            <w:rPr>
              <w:noProof/>
              <w:lang w:eastAsia="it-IT"/>
            </w:rPr>
          </w:pPr>
          <w:hyperlink w:anchor="_Toc383425444" w:history="1">
            <w:r w:rsidRPr="00E03F30">
              <w:rPr>
                <w:rStyle w:val="Hyperlink"/>
                <w:noProof/>
              </w:rPr>
              <w:t>Esempi di Distribuzioni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_Toc383425444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262" w:rsidRDefault="006B6262">
          <w:r>
            <w:rPr>
              <w:b/>
              <w:bCs/>
              <w:noProof/>
            </w:rPr>
            <w:fldChar w:fldCharType="end"/>
          </w:r>
        </w:p>
      </w:sdtContent>
    </w:sdt>
    <w:p w:rsidR="006B6262" w:rsidRDefault="006B6262" w:rsidP="006B6262">
      <w:pPr>
        <w:pStyle w:val="Heading2"/>
      </w:pPr>
      <w:bookmarkStart w:id="0" w:name="_Toc383425442"/>
      <w:r>
        <w:t>Lista Delle Figure</w:t>
      </w:r>
      <w:bookmarkEnd w:id="0"/>
    </w:p>
    <w:p w:rsidR="00467FA3" w:rsidRDefault="006B6262">
      <w:pPr>
        <w:pStyle w:val="TableofFigures"/>
        <w:tabs>
          <w:tab w:val="right" w:leader="dot" w:pos="9628"/>
        </w:tabs>
        <w:rPr>
          <w:noProof/>
          <w:lang w:eastAsia="it-IT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383425445" w:history="1">
        <w:r w:rsidR="00467FA3" w:rsidRPr="0076144F">
          <w:rPr>
            <w:rStyle w:val="Hyperlink"/>
            <w:noProof/>
          </w:rPr>
          <w:t>Figura 1 – grafico distribuzione uniforme</w:t>
        </w:r>
        <w:r w:rsidR="00467FA3">
          <w:rPr>
            <w:noProof/>
            <w:webHidden/>
          </w:rPr>
          <w:tab/>
        </w:r>
        <w:r w:rsidR="00467FA3">
          <w:rPr>
            <w:noProof/>
            <w:webHidden/>
          </w:rPr>
          <w:fldChar w:fldCharType="begin"/>
        </w:r>
        <w:r w:rsidR="00467FA3">
          <w:rPr>
            <w:noProof/>
            <w:webHidden/>
          </w:rPr>
          <w:instrText xml:space="preserve"> PAGEREF _Toc383425445 \h </w:instrText>
        </w:r>
        <w:r w:rsidR="00467FA3">
          <w:rPr>
            <w:noProof/>
            <w:webHidden/>
          </w:rPr>
        </w:r>
        <w:r w:rsidR="00467FA3">
          <w:rPr>
            <w:noProof/>
            <w:webHidden/>
          </w:rPr>
          <w:fldChar w:fldCharType="separate"/>
        </w:r>
        <w:r w:rsidR="00467FA3">
          <w:rPr>
            <w:noProof/>
            <w:webHidden/>
          </w:rPr>
          <w:t>2</w:t>
        </w:r>
        <w:r w:rsidR="00467FA3">
          <w:rPr>
            <w:noProof/>
            <w:webHidden/>
          </w:rPr>
          <w:fldChar w:fldCharType="end"/>
        </w:r>
      </w:hyperlink>
    </w:p>
    <w:p w:rsidR="00467FA3" w:rsidRDefault="00467FA3">
      <w:pPr>
        <w:pStyle w:val="TableofFigures"/>
        <w:tabs>
          <w:tab w:val="right" w:leader="dot" w:pos="9628"/>
        </w:tabs>
        <w:rPr>
          <w:noProof/>
          <w:lang w:eastAsia="it-IT"/>
        </w:rPr>
      </w:pPr>
      <w:hyperlink w:anchor="_Toc383425446" w:history="1">
        <w:r w:rsidRPr="0076144F">
          <w:rPr>
            <w:rStyle w:val="Hyperlink"/>
            <w:noProof/>
          </w:rPr>
          <w:t>Figura 2 – grafico disrtribuzione normale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_Toc383425446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B6262" w:rsidRDefault="006B6262">
      <w:r>
        <w:fldChar w:fldCharType="end"/>
      </w:r>
    </w:p>
    <w:p w:rsidR="00700B5B" w:rsidRDefault="00700B5B" w:rsidP="00700B5B">
      <w:pPr>
        <w:pStyle w:val="Heading2"/>
      </w:pPr>
      <w:bookmarkStart w:id="1" w:name="_Toc383425443"/>
      <w:r>
        <w:t>Lista delle Tabelle</w:t>
      </w:r>
      <w:bookmarkEnd w:id="1"/>
    </w:p>
    <w:p w:rsidR="00467FA3" w:rsidRDefault="00700B5B">
      <w:pPr>
        <w:pStyle w:val="TableofFigures"/>
        <w:tabs>
          <w:tab w:val="right" w:leader="dot" w:pos="9628"/>
        </w:tabs>
        <w:rPr>
          <w:noProof/>
          <w:lang w:eastAsia="it-IT"/>
        </w:rPr>
      </w:pPr>
      <w:r>
        <w:fldChar w:fldCharType="begin"/>
      </w:r>
      <w:r>
        <w:instrText xml:space="preserve"> TOC \h \z \c "Tabella" </w:instrText>
      </w:r>
      <w:r>
        <w:fldChar w:fldCharType="separate"/>
      </w:r>
      <w:hyperlink w:anchor="_Toc383425447" w:history="1">
        <w:r w:rsidR="00467FA3" w:rsidRPr="00E36846">
          <w:rPr>
            <w:rStyle w:val="Hyperlink"/>
            <w:noProof/>
          </w:rPr>
          <w:t>Tabella 1 – dati distribuzione uniforme</w:t>
        </w:r>
        <w:r w:rsidR="00467FA3">
          <w:rPr>
            <w:noProof/>
            <w:webHidden/>
          </w:rPr>
          <w:tab/>
        </w:r>
        <w:r w:rsidR="00467FA3">
          <w:rPr>
            <w:noProof/>
            <w:webHidden/>
          </w:rPr>
          <w:fldChar w:fldCharType="begin"/>
        </w:r>
        <w:r w:rsidR="00467FA3">
          <w:rPr>
            <w:noProof/>
            <w:webHidden/>
          </w:rPr>
          <w:instrText xml:space="preserve"> PAGEREF _Toc383425447 \h </w:instrText>
        </w:r>
        <w:r w:rsidR="00467FA3">
          <w:rPr>
            <w:noProof/>
            <w:webHidden/>
          </w:rPr>
        </w:r>
        <w:r w:rsidR="00467FA3">
          <w:rPr>
            <w:noProof/>
            <w:webHidden/>
          </w:rPr>
          <w:fldChar w:fldCharType="separate"/>
        </w:r>
        <w:r w:rsidR="00467FA3">
          <w:rPr>
            <w:noProof/>
            <w:webHidden/>
          </w:rPr>
          <w:t>3</w:t>
        </w:r>
        <w:r w:rsidR="00467FA3">
          <w:rPr>
            <w:noProof/>
            <w:webHidden/>
          </w:rPr>
          <w:fldChar w:fldCharType="end"/>
        </w:r>
      </w:hyperlink>
    </w:p>
    <w:p w:rsidR="00467FA3" w:rsidRDefault="00467FA3">
      <w:pPr>
        <w:pStyle w:val="TableofFigures"/>
        <w:tabs>
          <w:tab w:val="right" w:leader="dot" w:pos="9628"/>
        </w:tabs>
        <w:rPr>
          <w:noProof/>
          <w:lang w:eastAsia="it-IT"/>
        </w:rPr>
      </w:pPr>
      <w:hyperlink w:anchor="_Toc383425448" w:history="1">
        <w:r w:rsidRPr="00E36846">
          <w:rPr>
            <w:rStyle w:val="Hyperlink"/>
            <w:noProof/>
          </w:rPr>
          <w:t>Tabella 2 – dati distribuzione normale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_Toc383425448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00B5B" w:rsidRDefault="00700B5B">
      <w:r>
        <w:fldChar w:fldCharType="end"/>
      </w:r>
    </w:p>
    <w:p w:rsidR="006B6262" w:rsidRDefault="006B6262" w:rsidP="006B6262">
      <w:pPr>
        <w:pStyle w:val="Heading2"/>
      </w:pPr>
      <w:bookmarkStart w:id="2" w:name="_Toc383425444"/>
      <w:r>
        <w:t>Esempi di Distribuzioni</w:t>
      </w:r>
      <w:bookmarkEnd w:id="2"/>
    </w:p>
    <w:p w:rsidR="00656F45" w:rsidRDefault="006B6262">
      <w:r>
        <w:t xml:space="preserve">Ecco in </w:t>
      </w:r>
      <w:r>
        <w:fldChar w:fldCharType="begin"/>
      </w:r>
      <w:r>
        <w:instrText xml:space="preserve"> REF _Ref382994890 \h </w:instrText>
      </w:r>
      <w:r>
        <w:fldChar w:fldCharType="separate"/>
      </w:r>
      <w:r w:rsidR="00467FA3">
        <w:t xml:space="preserve">Figura </w:t>
      </w:r>
      <w:r w:rsidR="00467FA3">
        <w:rPr>
          <w:noProof/>
        </w:rPr>
        <w:t>1</w:t>
      </w:r>
      <w:r>
        <w:fldChar w:fldCharType="end"/>
      </w:r>
      <w:r>
        <w:t xml:space="preserve"> il grafico di una distribuzione uniforme, mentre in </w:t>
      </w:r>
      <w:r>
        <w:fldChar w:fldCharType="begin"/>
      </w:r>
      <w:r>
        <w:instrText xml:space="preserve"> REF _Ref382994946 \h </w:instrText>
      </w:r>
      <w:r>
        <w:fldChar w:fldCharType="separate"/>
      </w:r>
      <w:r w:rsidR="00467FA3">
        <w:t xml:space="preserve">Figura </w:t>
      </w:r>
      <w:r w:rsidR="00467FA3">
        <w:rPr>
          <w:noProof/>
        </w:rPr>
        <w:t>2</w:t>
      </w:r>
      <w:r>
        <w:fldChar w:fldCharType="end"/>
      </w:r>
      <w:r>
        <w:t xml:space="preserve"> abbiamo una distribuzione normale. La distribuzione normale è stata ottenuta applicando la trasformata di Box-Muller</w:t>
      </w:r>
      <w:r w:rsidR="00986A0A">
        <w:rPr>
          <w:rStyle w:val="FootnoteReference"/>
        </w:rPr>
        <w:footnoteReference w:id="1"/>
      </w:r>
      <w:r>
        <w:t xml:space="preserve">  ai dati uniformemente distribuiti:</w:t>
      </w:r>
    </w:p>
    <w:p w:rsidR="00F3538D" w:rsidRDefault="0014666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-2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func>
            </m:e>
          </m:rad>
          <m:r>
            <w:rPr>
              <w:rFonts w:ascii="Cambria Math" w:hAnsi="Cambria Math"/>
            </w:rPr>
            <m:t>∙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2π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func>
        </m:oMath>
      </m:oMathPara>
    </w:p>
    <w:p w:rsidR="00F3538D" w:rsidRDefault="00146664" w:rsidP="00F3538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-2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func>
            </m:e>
          </m:rad>
          <m:r>
            <w:rPr>
              <w:rFonts w:ascii="Cambria Math" w:hAnsi="Cambria Math"/>
            </w:rPr>
            <m:t>∙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2π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func>
        </m:oMath>
      </m:oMathPara>
    </w:p>
    <w:p w:rsidR="006B6262" w:rsidRDefault="00223E3A">
      <w:r>
        <w:t>Poi abbiamo confrontato il risultato ottenuto con la funzione gaussiana.</w:t>
      </w:r>
    </w:p>
    <w:p w:rsidR="00700B5B" w:rsidRDefault="00700B5B">
      <w:r>
        <w:t xml:space="preserve">I dati per disegnare le curve sono riportati in </w:t>
      </w:r>
      <w:r>
        <w:fldChar w:fldCharType="begin"/>
      </w:r>
      <w:r>
        <w:instrText xml:space="preserve"> REF _Ref382996715 \h </w:instrText>
      </w:r>
      <w:r>
        <w:fldChar w:fldCharType="separate"/>
      </w:r>
      <w:r w:rsidR="00467FA3">
        <w:t xml:space="preserve">Tabella </w:t>
      </w:r>
      <w:r w:rsidR="00467FA3">
        <w:rPr>
          <w:noProof/>
        </w:rPr>
        <w:t>1</w:t>
      </w:r>
      <w:r>
        <w:fldChar w:fldCharType="end"/>
      </w:r>
      <w:r>
        <w:t xml:space="preserve"> e </w:t>
      </w:r>
      <w:r>
        <w:fldChar w:fldCharType="begin"/>
      </w:r>
      <w:r>
        <w:instrText xml:space="preserve"> REF _Ref382996718 \h </w:instrText>
      </w:r>
      <w:r>
        <w:fldChar w:fldCharType="separate"/>
      </w:r>
      <w:r w:rsidR="00467FA3">
        <w:t xml:space="preserve">Tabella </w:t>
      </w:r>
      <w:r w:rsidR="00467FA3">
        <w:rPr>
          <w:noProof/>
        </w:rPr>
        <w:t>2</w:t>
      </w:r>
      <w:r>
        <w:fldChar w:fldCharType="end"/>
      </w:r>
      <w:r>
        <w:t>.</w:t>
      </w:r>
      <w:bookmarkStart w:id="3" w:name="_GoBack"/>
      <w:bookmarkEnd w:id="3"/>
    </w:p>
    <w:p w:rsidR="006B6262" w:rsidRDefault="006B6262" w:rsidP="00700B5B">
      <w:pPr>
        <w:keepNext/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2F2B28CF" wp14:editId="25C95BCD">
            <wp:extent cx="47625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6262" w:rsidRDefault="006B6262" w:rsidP="00700B5B">
      <w:pPr>
        <w:pStyle w:val="Caption"/>
        <w:jc w:val="center"/>
      </w:pPr>
      <w:bookmarkStart w:id="4" w:name="_Ref382994890"/>
      <w:bookmarkStart w:id="5" w:name="_Toc383425445"/>
      <w:r>
        <w:t xml:space="preserve">Figura </w:t>
      </w:r>
      <w:r w:rsidR="00146664">
        <w:fldChar w:fldCharType="begin"/>
      </w:r>
      <w:r w:rsidR="00146664">
        <w:instrText xml:space="preserve"> SEQ Figura \* ARABIC </w:instrText>
      </w:r>
      <w:r w:rsidR="00146664">
        <w:fldChar w:fldCharType="separate"/>
      </w:r>
      <w:r w:rsidR="00467FA3">
        <w:rPr>
          <w:noProof/>
        </w:rPr>
        <w:t>1</w:t>
      </w:r>
      <w:r w:rsidR="00146664">
        <w:rPr>
          <w:noProof/>
        </w:rPr>
        <w:fldChar w:fldCharType="end"/>
      </w:r>
      <w:bookmarkEnd w:id="4"/>
      <w:r>
        <w:t xml:space="preserve"> – grafico distribuzione uniforme</w:t>
      </w:r>
      <w:bookmarkEnd w:id="5"/>
    </w:p>
    <w:p w:rsidR="006B6262" w:rsidRDefault="006B6262" w:rsidP="00700B5B">
      <w:pPr>
        <w:keepNext/>
        <w:jc w:val="center"/>
      </w:pPr>
      <w:r>
        <w:rPr>
          <w:noProof/>
          <w:lang w:eastAsia="it-IT"/>
        </w:rPr>
        <w:drawing>
          <wp:inline distT="0" distB="0" distL="0" distR="0" wp14:anchorId="38D38FB4" wp14:editId="273CCA21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6262" w:rsidRDefault="006B6262" w:rsidP="00700B5B">
      <w:pPr>
        <w:pStyle w:val="Caption"/>
        <w:jc w:val="center"/>
      </w:pPr>
      <w:bookmarkStart w:id="6" w:name="_Ref382994946"/>
      <w:bookmarkStart w:id="7" w:name="_Toc383425446"/>
      <w:r>
        <w:t xml:space="preserve">Figura </w:t>
      </w:r>
      <w:r w:rsidR="00146664">
        <w:fldChar w:fldCharType="begin"/>
      </w:r>
      <w:r w:rsidR="00146664">
        <w:instrText xml:space="preserve"> SEQ Figura \* ARABIC </w:instrText>
      </w:r>
      <w:r w:rsidR="00146664">
        <w:fldChar w:fldCharType="separate"/>
      </w:r>
      <w:r w:rsidR="00467FA3">
        <w:rPr>
          <w:noProof/>
        </w:rPr>
        <w:t>2</w:t>
      </w:r>
      <w:r w:rsidR="00146664">
        <w:rPr>
          <w:noProof/>
        </w:rPr>
        <w:fldChar w:fldCharType="end"/>
      </w:r>
      <w:bookmarkEnd w:id="6"/>
      <w:r>
        <w:t xml:space="preserve"> – grafico disrtribuzione normale</w:t>
      </w:r>
      <w:bookmarkEnd w:id="7"/>
    </w:p>
    <w:p w:rsidR="00700B5B" w:rsidRDefault="00700B5B">
      <w:r>
        <w:br w:type="page"/>
      </w:r>
    </w:p>
    <w:tbl>
      <w:tblPr>
        <w:tblStyle w:val="TableGrid"/>
        <w:tblpPr w:leftFromText="141" w:rightFromText="141" w:vertAnchor="text" w:horzAnchor="page" w:tblpX="1558" w:tblpY="25"/>
        <w:tblW w:w="0" w:type="auto"/>
        <w:tblLook w:val="04A0" w:firstRow="1" w:lastRow="0" w:firstColumn="1" w:lastColumn="0" w:noHBand="0" w:noVBand="1"/>
      </w:tblPr>
      <w:tblGrid>
        <w:gridCol w:w="2518"/>
      </w:tblGrid>
      <w:tr w:rsidR="00700B5B" w:rsidTr="00700B5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00B5B" w:rsidRDefault="00700B5B" w:rsidP="00700B5B">
            <w:pPr>
              <w:pStyle w:val="Caption"/>
              <w:keepNext/>
              <w:jc w:val="center"/>
            </w:pPr>
            <w:bookmarkStart w:id="8" w:name="_Ref382996715"/>
            <w:bookmarkStart w:id="9" w:name="_Toc383425447"/>
            <w:r>
              <w:lastRenderedPageBreak/>
              <w:t xml:space="preserve">Tabella </w:t>
            </w:r>
            <w:r w:rsidR="00146664">
              <w:fldChar w:fldCharType="begin"/>
            </w:r>
            <w:r w:rsidR="00146664">
              <w:instrText xml:space="preserve"> SEQ Tabella \* ARABIC </w:instrText>
            </w:r>
            <w:r w:rsidR="00146664">
              <w:fldChar w:fldCharType="separate"/>
            </w:r>
            <w:r w:rsidR="00467FA3">
              <w:rPr>
                <w:noProof/>
              </w:rPr>
              <w:t>1</w:t>
            </w:r>
            <w:r w:rsidR="00146664">
              <w:rPr>
                <w:noProof/>
              </w:rPr>
              <w:fldChar w:fldCharType="end"/>
            </w:r>
            <w:bookmarkEnd w:id="8"/>
            <w:r>
              <w:t xml:space="preserve"> – dati distribuzione uniforme</w:t>
            </w:r>
            <w:bookmarkEnd w:id="9"/>
          </w:p>
          <w:tbl>
            <w:tblPr>
              <w:tblStyle w:val="TableGrid"/>
              <w:tblW w:w="2182" w:type="dxa"/>
              <w:tblLook w:val="04A0" w:firstRow="1" w:lastRow="0" w:firstColumn="1" w:lastColumn="0" w:noHBand="0" w:noVBand="1"/>
            </w:tblPr>
            <w:tblGrid>
              <w:gridCol w:w="1064"/>
              <w:gridCol w:w="1118"/>
            </w:tblGrid>
            <w:tr w:rsidR="00700B5B" w:rsidRPr="00CE31BE" w:rsidTr="00DC0EDA">
              <w:trPr>
                <w:trHeight w:val="300"/>
              </w:trPr>
              <w:tc>
                <w:tcPr>
                  <w:tcW w:w="1064" w:type="dxa"/>
                  <w:noWrap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intervallo</w:t>
                  </w:r>
                </w:p>
              </w:tc>
              <w:tc>
                <w:tcPr>
                  <w:tcW w:w="1118" w:type="dxa"/>
                  <w:noWrap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frequenza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1064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0,1</w:t>
                  </w:r>
                </w:p>
              </w:tc>
              <w:tc>
                <w:tcPr>
                  <w:tcW w:w="1118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95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1064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0,2</w:t>
                  </w:r>
                </w:p>
              </w:tc>
              <w:tc>
                <w:tcPr>
                  <w:tcW w:w="1118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96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1064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0,3</w:t>
                  </w:r>
                </w:p>
              </w:tc>
              <w:tc>
                <w:tcPr>
                  <w:tcW w:w="1118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105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1064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0,4</w:t>
                  </w:r>
                </w:p>
              </w:tc>
              <w:tc>
                <w:tcPr>
                  <w:tcW w:w="1118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120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1064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0,5</w:t>
                  </w:r>
                </w:p>
              </w:tc>
              <w:tc>
                <w:tcPr>
                  <w:tcW w:w="1118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98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1064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0,6</w:t>
                  </w:r>
                </w:p>
              </w:tc>
              <w:tc>
                <w:tcPr>
                  <w:tcW w:w="1118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93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1064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0,7</w:t>
                  </w:r>
                </w:p>
              </w:tc>
              <w:tc>
                <w:tcPr>
                  <w:tcW w:w="1118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90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1064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0,8</w:t>
                  </w:r>
                </w:p>
              </w:tc>
              <w:tc>
                <w:tcPr>
                  <w:tcW w:w="1118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100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1064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0,9</w:t>
                  </w:r>
                </w:p>
              </w:tc>
              <w:tc>
                <w:tcPr>
                  <w:tcW w:w="1118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108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1064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,0</w:t>
                  </w:r>
                </w:p>
              </w:tc>
              <w:tc>
                <w:tcPr>
                  <w:tcW w:w="1118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1558" w:y="25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95</w:t>
                  </w:r>
                </w:p>
              </w:tc>
            </w:tr>
          </w:tbl>
          <w:p w:rsidR="00700B5B" w:rsidRDefault="00700B5B" w:rsidP="00700B5B">
            <w:pPr>
              <w:jc w:val="center"/>
            </w:pPr>
          </w:p>
        </w:tc>
      </w:tr>
    </w:tbl>
    <w:tbl>
      <w:tblPr>
        <w:tblStyle w:val="TableGrid"/>
        <w:tblpPr w:leftFromText="141" w:rightFromText="141" w:vertAnchor="text" w:horzAnchor="page" w:tblpX="5784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700B5B" w:rsidTr="00DC0EDA">
        <w:tc>
          <w:tcPr>
            <w:tcW w:w="3510" w:type="dxa"/>
          </w:tcPr>
          <w:p w:rsidR="00700B5B" w:rsidRDefault="00700B5B" w:rsidP="00DC0EDA">
            <w:pPr>
              <w:pStyle w:val="Caption"/>
              <w:keepNext/>
              <w:jc w:val="center"/>
            </w:pPr>
            <w:bookmarkStart w:id="10" w:name="_Ref382996718"/>
            <w:bookmarkStart w:id="11" w:name="_Toc383425448"/>
            <w:r>
              <w:t xml:space="preserve">Tabella </w:t>
            </w:r>
            <w:r w:rsidR="00146664">
              <w:fldChar w:fldCharType="begin"/>
            </w:r>
            <w:r w:rsidR="00146664">
              <w:instrText xml:space="preserve"> SEQ Tabella \* ARABIC </w:instrText>
            </w:r>
            <w:r w:rsidR="00146664">
              <w:fldChar w:fldCharType="separate"/>
            </w:r>
            <w:r w:rsidR="00467FA3">
              <w:rPr>
                <w:noProof/>
              </w:rPr>
              <w:t>2</w:t>
            </w:r>
            <w:r w:rsidR="00146664">
              <w:rPr>
                <w:noProof/>
              </w:rPr>
              <w:fldChar w:fldCharType="end"/>
            </w:r>
            <w:bookmarkEnd w:id="10"/>
            <w:r>
              <w:t xml:space="preserve"> – dati distribuzione normale</w:t>
            </w:r>
            <w:bookmarkEnd w:id="11"/>
          </w:p>
          <w:tbl>
            <w:tblPr>
              <w:tblStyle w:val="TableGrid"/>
              <w:tblW w:w="2920" w:type="dxa"/>
              <w:tblLook w:val="04A0" w:firstRow="1" w:lastRow="0" w:firstColumn="1" w:lastColumn="0" w:noHBand="0" w:noVBand="1"/>
            </w:tblPr>
            <w:tblGrid>
              <w:gridCol w:w="1064"/>
              <w:gridCol w:w="1118"/>
              <w:gridCol w:w="1020"/>
            </w:tblGrid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intervallo</w:t>
                  </w:r>
                </w:p>
              </w:tc>
              <w:tc>
                <w:tcPr>
                  <w:tcW w:w="1000" w:type="dxa"/>
                  <w:noWrap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frequenza</w:t>
                  </w:r>
                </w:p>
              </w:tc>
              <w:tc>
                <w:tcPr>
                  <w:tcW w:w="960" w:type="dxa"/>
                  <w:noWrap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calcolato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-5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-4,5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-4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-3,5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-3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7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-2,5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7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23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-2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9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59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-1,5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35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116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-1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96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175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-0,5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153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203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184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182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0,5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196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126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142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67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1,5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108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27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50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9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2,5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13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3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4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3,5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4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4,5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</w:tr>
            <w:tr w:rsidR="00700B5B" w:rsidRPr="00CE31BE" w:rsidTr="00DC0EDA">
              <w:trPr>
                <w:trHeight w:val="300"/>
              </w:trPr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5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700B5B" w:rsidRPr="00CE31BE" w:rsidRDefault="00700B5B" w:rsidP="00467FA3">
                  <w:pPr>
                    <w:framePr w:hSpace="141" w:wrap="around" w:vAnchor="text" w:hAnchor="page" w:x="5784" w:y="-49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CE31B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0</w:t>
                  </w:r>
                </w:p>
              </w:tc>
            </w:tr>
          </w:tbl>
          <w:p w:rsidR="00700B5B" w:rsidRDefault="00700B5B" w:rsidP="00DC0EDA">
            <w:pPr>
              <w:jc w:val="center"/>
            </w:pPr>
          </w:p>
        </w:tc>
      </w:tr>
    </w:tbl>
    <w:p w:rsidR="00700B5B" w:rsidRPr="00700B5B" w:rsidRDefault="00700B5B" w:rsidP="00700B5B"/>
    <w:p w:rsidR="00700B5B" w:rsidRPr="00700B5B" w:rsidRDefault="00700B5B" w:rsidP="00700B5B"/>
    <w:p w:rsidR="00CE31BE" w:rsidRDefault="00CE31BE" w:rsidP="00CE31BE">
      <w:pPr>
        <w:pStyle w:val="Caption"/>
        <w:keepNext/>
      </w:pPr>
    </w:p>
    <w:p w:rsidR="00CE31BE" w:rsidRPr="00CE31BE" w:rsidRDefault="00CE31BE" w:rsidP="00CE31BE"/>
    <w:p w:rsidR="00CE31BE" w:rsidRDefault="00CE31BE" w:rsidP="00CE31BE"/>
    <w:p w:rsidR="00CE31BE" w:rsidRPr="00CE31BE" w:rsidRDefault="00CE31BE" w:rsidP="00CE31BE"/>
    <w:sectPr w:rsidR="00CE31BE" w:rsidRPr="00CE31B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64" w:rsidRDefault="00146664" w:rsidP="00D0133E">
      <w:pPr>
        <w:spacing w:after="0" w:line="240" w:lineRule="auto"/>
      </w:pPr>
      <w:r>
        <w:separator/>
      </w:r>
    </w:p>
  </w:endnote>
  <w:endnote w:type="continuationSeparator" w:id="0">
    <w:p w:rsidR="00146664" w:rsidRDefault="00146664" w:rsidP="00D0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51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EDA" w:rsidRDefault="00DC0E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A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EDA" w:rsidRDefault="00DC0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64" w:rsidRDefault="00146664" w:rsidP="00D0133E">
      <w:pPr>
        <w:spacing w:after="0" w:line="240" w:lineRule="auto"/>
      </w:pPr>
      <w:r>
        <w:separator/>
      </w:r>
    </w:p>
  </w:footnote>
  <w:footnote w:type="continuationSeparator" w:id="0">
    <w:p w:rsidR="00146664" w:rsidRDefault="00146664" w:rsidP="00D0133E">
      <w:pPr>
        <w:spacing w:after="0" w:line="240" w:lineRule="auto"/>
      </w:pPr>
      <w:r>
        <w:continuationSeparator/>
      </w:r>
    </w:p>
  </w:footnote>
  <w:footnote w:id="1">
    <w:p w:rsidR="00986A0A" w:rsidRDefault="00986A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86A0A">
        <w:t>http://mathworld.wolfram.com/Box-MullerTransformation.html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62"/>
    <w:rsid w:val="00146664"/>
    <w:rsid w:val="00223E3A"/>
    <w:rsid w:val="002D1311"/>
    <w:rsid w:val="00343039"/>
    <w:rsid w:val="00467FA3"/>
    <w:rsid w:val="00597F58"/>
    <w:rsid w:val="00656F45"/>
    <w:rsid w:val="006B6262"/>
    <w:rsid w:val="00700B5B"/>
    <w:rsid w:val="00986A0A"/>
    <w:rsid w:val="00A8109B"/>
    <w:rsid w:val="00AA343C"/>
    <w:rsid w:val="00CE31BE"/>
    <w:rsid w:val="00D0133E"/>
    <w:rsid w:val="00D8540C"/>
    <w:rsid w:val="00DC0EDA"/>
    <w:rsid w:val="00DE1BEF"/>
    <w:rsid w:val="00F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8D"/>
  </w:style>
  <w:style w:type="paragraph" w:styleId="Heading1">
    <w:name w:val="heading 1"/>
    <w:basedOn w:val="Normal"/>
    <w:next w:val="Normal"/>
    <w:link w:val="Heading1Char"/>
    <w:uiPriority w:val="9"/>
    <w:qFormat/>
    <w:rsid w:val="00F35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3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3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53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3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3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6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3538D"/>
    <w:pPr>
      <w:spacing w:line="240" w:lineRule="auto"/>
    </w:pPr>
    <w:rPr>
      <w:b/>
      <w:bCs/>
      <w:color w:val="F07F09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6262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6B626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B6262"/>
    <w:rPr>
      <w:color w:val="6B9F25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538D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538D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38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B626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3538D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F3538D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538D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38D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38D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38D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538D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53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38D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53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38D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538D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3538D"/>
    <w:rPr>
      <w:b/>
      <w:bCs/>
    </w:rPr>
  </w:style>
  <w:style w:type="character" w:styleId="Emphasis">
    <w:name w:val="Emphasis"/>
    <w:basedOn w:val="DefaultParagraphFont"/>
    <w:uiPriority w:val="20"/>
    <w:qFormat/>
    <w:rsid w:val="00F3538D"/>
    <w:rPr>
      <w:i/>
      <w:iCs/>
    </w:rPr>
  </w:style>
  <w:style w:type="paragraph" w:styleId="NoSpacing">
    <w:name w:val="No Spacing"/>
    <w:uiPriority w:val="1"/>
    <w:qFormat/>
    <w:rsid w:val="00F353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3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53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538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538D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538D"/>
    <w:rPr>
      <w:b/>
      <w:bCs/>
      <w:i/>
      <w:iCs/>
      <w:color w:val="F07F09" w:themeColor="accent1"/>
    </w:rPr>
  </w:style>
  <w:style w:type="character" w:styleId="SubtleEmphasis">
    <w:name w:val="Subtle Emphasis"/>
    <w:basedOn w:val="DefaultParagraphFont"/>
    <w:uiPriority w:val="19"/>
    <w:qFormat/>
    <w:rsid w:val="00F3538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3538D"/>
    <w:rPr>
      <w:b/>
      <w:bCs/>
      <w:i/>
      <w:iCs/>
      <w:color w:val="F07F09" w:themeColor="accent1"/>
    </w:rPr>
  </w:style>
  <w:style w:type="character" w:styleId="SubtleReference">
    <w:name w:val="Subtle Reference"/>
    <w:basedOn w:val="DefaultParagraphFont"/>
    <w:uiPriority w:val="31"/>
    <w:qFormat/>
    <w:rsid w:val="00F3538D"/>
    <w:rPr>
      <w:smallCaps/>
      <w:color w:val="9F293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3538D"/>
    <w:rPr>
      <w:b/>
      <w:bCs/>
      <w:smallCaps/>
      <w:color w:val="9F293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3538D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E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1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3E"/>
  </w:style>
  <w:style w:type="paragraph" w:styleId="Footer">
    <w:name w:val="footer"/>
    <w:basedOn w:val="Normal"/>
    <w:link w:val="FooterChar"/>
    <w:uiPriority w:val="99"/>
    <w:unhideWhenUsed/>
    <w:rsid w:val="00D01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3E"/>
  </w:style>
  <w:style w:type="paragraph" w:styleId="FootnoteText">
    <w:name w:val="footnote text"/>
    <w:basedOn w:val="Normal"/>
    <w:link w:val="FootnoteTextChar"/>
    <w:uiPriority w:val="99"/>
    <w:semiHidden/>
    <w:unhideWhenUsed/>
    <w:rsid w:val="00986A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A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A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8D"/>
  </w:style>
  <w:style w:type="paragraph" w:styleId="Heading1">
    <w:name w:val="heading 1"/>
    <w:basedOn w:val="Normal"/>
    <w:next w:val="Normal"/>
    <w:link w:val="Heading1Char"/>
    <w:uiPriority w:val="9"/>
    <w:qFormat/>
    <w:rsid w:val="00F35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3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3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53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3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3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6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3538D"/>
    <w:pPr>
      <w:spacing w:line="240" w:lineRule="auto"/>
    </w:pPr>
    <w:rPr>
      <w:b/>
      <w:bCs/>
      <w:color w:val="F07F09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6262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6B626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B6262"/>
    <w:rPr>
      <w:color w:val="6B9F25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538D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538D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38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B626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3538D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F3538D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538D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38D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38D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38D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538D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53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38D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53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38D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538D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3538D"/>
    <w:rPr>
      <w:b/>
      <w:bCs/>
    </w:rPr>
  </w:style>
  <w:style w:type="character" w:styleId="Emphasis">
    <w:name w:val="Emphasis"/>
    <w:basedOn w:val="DefaultParagraphFont"/>
    <w:uiPriority w:val="20"/>
    <w:qFormat/>
    <w:rsid w:val="00F3538D"/>
    <w:rPr>
      <w:i/>
      <w:iCs/>
    </w:rPr>
  </w:style>
  <w:style w:type="paragraph" w:styleId="NoSpacing">
    <w:name w:val="No Spacing"/>
    <w:uiPriority w:val="1"/>
    <w:qFormat/>
    <w:rsid w:val="00F353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3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53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538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538D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538D"/>
    <w:rPr>
      <w:b/>
      <w:bCs/>
      <w:i/>
      <w:iCs/>
      <w:color w:val="F07F09" w:themeColor="accent1"/>
    </w:rPr>
  </w:style>
  <w:style w:type="character" w:styleId="SubtleEmphasis">
    <w:name w:val="Subtle Emphasis"/>
    <w:basedOn w:val="DefaultParagraphFont"/>
    <w:uiPriority w:val="19"/>
    <w:qFormat/>
    <w:rsid w:val="00F3538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3538D"/>
    <w:rPr>
      <w:b/>
      <w:bCs/>
      <w:i/>
      <w:iCs/>
      <w:color w:val="F07F09" w:themeColor="accent1"/>
    </w:rPr>
  </w:style>
  <w:style w:type="character" w:styleId="SubtleReference">
    <w:name w:val="Subtle Reference"/>
    <w:basedOn w:val="DefaultParagraphFont"/>
    <w:uiPriority w:val="31"/>
    <w:qFormat/>
    <w:rsid w:val="00F3538D"/>
    <w:rPr>
      <w:smallCaps/>
      <w:color w:val="9F293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3538D"/>
    <w:rPr>
      <w:b/>
      <w:bCs/>
      <w:smallCaps/>
      <w:color w:val="9F293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3538D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E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1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3E"/>
  </w:style>
  <w:style w:type="paragraph" w:styleId="Footer">
    <w:name w:val="footer"/>
    <w:basedOn w:val="Normal"/>
    <w:link w:val="FooterChar"/>
    <w:uiPriority w:val="99"/>
    <w:unhideWhenUsed/>
    <w:rsid w:val="00D01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3E"/>
  </w:style>
  <w:style w:type="paragraph" w:styleId="FootnoteText">
    <w:name w:val="footnote text"/>
    <w:basedOn w:val="Normal"/>
    <w:link w:val="FootnoteTextChar"/>
    <w:uiPriority w:val="99"/>
    <w:semiHidden/>
    <w:unhideWhenUsed/>
    <w:rsid w:val="00986A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A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ra\Desktop\norm-dist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ra\Desktop\norm-dist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Sheet1!$E$2:$E$12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cat>
          <c:val>
            <c:numRef>
              <c:f>Sheet1!$F$2:$F$12</c:f>
              <c:numCache>
                <c:formatCode>General</c:formatCode>
                <c:ptCount val="11"/>
                <c:pt idx="0">
                  <c:v>0</c:v>
                </c:pt>
                <c:pt idx="1">
                  <c:v>78</c:v>
                </c:pt>
                <c:pt idx="2">
                  <c:v>104</c:v>
                </c:pt>
                <c:pt idx="3">
                  <c:v>114</c:v>
                </c:pt>
                <c:pt idx="4">
                  <c:v>95</c:v>
                </c:pt>
                <c:pt idx="5">
                  <c:v>102</c:v>
                </c:pt>
                <c:pt idx="6">
                  <c:v>87</c:v>
                </c:pt>
                <c:pt idx="7">
                  <c:v>119</c:v>
                </c:pt>
                <c:pt idx="8">
                  <c:v>109</c:v>
                </c:pt>
                <c:pt idx="9">
                  <c:v>94</c:v>
                </c:pt>
                <c:pt idx="10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089664"/>
        <c:axId val="61091200"/>
      </c:barChart>
      <c:catAx>
        <c:axId val="6108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1091200"/>
        <c:crosses val="autoZero"/>
        <c:auto val="1"/>
        <c:lblAlgn val="ctr"/>
        <c:lblOffset val="100"/>
        <c:noMultiLvlLbl val="0"/>
      </c:catAx>
      <c:valAx>
        <c:axId val="6109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089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HYST</c:v>
          </c:tx>
          <c:invertIfNegative val="0"/>
          <c:cat>
            <c:numRef>
              <c:f>Sheet1!$E$15:$E$35</c:f>
              <c:numCache>
                <c:formatCode>General</c:formatCode>
                <c:ptCount val="21"/>
                <c:pt idx="0">
                  <c:v>-5</c:v>
                </c:pt>
                <c:pt idx="1">
                  <c:v>-4.5</c:v>
                </c:pt>
                <c:pt idx="2">
                  <c:v>-4</c:v>
                </c:pt>
                <c:pt idx="3">
                  <c:v>-3.5</c:v>
                </c:pt>
                <c:pt idx="4">
                  <c:v>-3</c:v>
                </c:pt>
                <c:pt idx="5">
                  <c:v>-2.5</c:v>
                </c:pt>
                <c:pt idx="6">
                  <c:v>-2</c:v>
                </c:pt>
                <c:pt idx="7">
                  <c:v>-1.5</c:v>
                </c:pt>
                <c:pt idx="8">
                  <c:v>-1</c:v>
                </c:pt>
                <c:pt idx="9">
                  <c:v>-0.5</c:v>
                </c:pt>
                <c:pt idx="10">
                  <c:v>0</c:v>
                </c:pt>
                <c:pt idx="11">
                  <c:v>0.5</c:v>
                </c:pt>
                <c:pt idx="12">
                  <c:v>1</c:v>
                </c:pt>
                <c:pt idx="13">
                  <c:v>1.5</c:v>
                </c:pt>
                <c:pt idx="14">
                  <c:v>2</c:v>
                </c:pt>
                <c:pt idx="15">
                  <c:v>2.5</c:v>
                </c:pt>
                <c:pt idx="16">
                  <c:v>3</c:v>
                </c:pt>
                <c:pt idx="17">
                  <c:v>3.5</c:v>
                </c:pt>
                <c:pt idx="18">
                  <c:v>4</c:v>
                </c:pt>
                <c:pt idx="19">
                  <c:v>4.5</c:v>
                </c:pt>
                <c:pt idx="20">
                  <c:v>5</c:v>
                </c:pt>
              </c:numCache>
            </c:numRef>
          </c:cat>
          <c:val>
            <c:numRef>
              <c:f>Sheet1!$F$16:$F$35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15</c:v>
                </c:pt>
                <c:pt idx="6">
                  <c:v>52</c:v>
                </c:pt>
                <c:pt idx="7">
                  <c:v>91</c:v>
                </c:pt>
                <c:pt idx="8">
                  <c:v>152</c:v>
                </c:pt>
                <c:pt idx="9">
                  <c:v>195</c:v>
                </c:pt>
                <c:pt idx="10">
                  <c:v>193</c:v>
                </c:pt>
                <c:pt idx="11">
                  <c:v>143</c:v>
                </c:pt>
                <c:pt idx="12">
                  <c:v>104</c:v>
                </c:pt>
                <c:pt idx="13">
                  <c:v>35</c:v>
                </c:pt>
                <c:pt idx="14">
                  <c:v>13</c:v>
                </c:pt>
                <c:pt idx="15">
                  <c:v>4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0"/>
          <c:order val="1"/>
          <c:tx>
            <c:v>function</c:v>
          </c:tx>
          <c:spPr>
            <a:solidFill>
              <a:schemeClr val="accent1"/>
            </a:solidFill>
            <a:ln cap="flat">
              <a:solidFill>
                <a:schemeClr val="tx1"/>
              </a:solidFill>
            </a:ln>
          </c:spPr>
          <c:invertIfNegative val="0"/>
          <c:cat>
            <c:numRef>
              <c:f>Sheet1!$E$15:$E$35</c:f>
              <c:numCache>
                <c:formatCode>General</c:formatCode>
                <c:ptCount val="21"/>
                <c:pt idx="0">
                  <c:v>-5</c:v>
                </c:pt>
                <c:pt idx="1">
                  <c:v>-4.5</c:v>
                </c:pt>
                <c:pt idx="2">
                  <c:v>-4</c:v>
                </c:pt>
                <c:pt idx="3">
                  <c:v>-3.5</c:v>
                </c:pt>
                <c:pt idx="4">
                  <c:v>-3</c:v>
                </c:pt>
                <c:pt idx="5">
                  <c:v>-2.5</c:v>
                </c:pt>
                <c:pt idx="6">
                  <c:v>-2</c:v>
                </c:pt>
                <c:pt idx="7">
                  <c:v>-1.5</c:v>
                </c:pt>
                <c:pt idx="8">
                  <c:v>-1</c:v>
                </c:pt>
                <c:pt idx="9">
                  <c:v>-0.5</c:v>
                </c:pt>
                <c:pt idx="10">
                  <c:v>0</c:v>
                </c:pt>
                <c:pt idx="11">
                  <c:v>0.5</c:v>
                </c:pt>
                <c:pt idx="12">
                  <c:v>1</c:v>
                </c:pt>
                <c:pt idx="13">
                  <c:v>1.5</c:v>
                </c:pt>
                <c:pt idx="14">
                  <c:v>2</c:v>
                </c:pt>
                <c:pt idx="15">
                  <c:v>2.5</c:v>
                </c:pt>
                <c:pt idx="16">
                  <c:v>3</c:v>
                </c:pt>
                <c:pt idx="17">
                  <c:v>3.5</c:v>
                </c:pt>
                <c:pt idx="18">
                  <c:v>4</c:v>
                </c:pt>
                <c:pt idx="19">
                  <c:v>4.5</c:v>
                </c:pt>
                <c:pt idx="20">
                  <c:v>5</c:v>
                </c:pt>
              </c:numCache>
            </c:numRef>
          </c:cat>
          <c:val>
            <c:numRef>
              <c:f>Sheet1!$G$15:$G$35</c:f>
              <c:numCache>
                <c:formatCode>0</c:formatCode>
                <c:ptCount val="21"/>
                <c:pt idx="0">
                  <c:v>1.4959120558351107E-3</c:v>
                </c:pt>
                <c:pt idx="1">
                  <c:v>4.7438771880468376E-2</c:v>
                </c:pt>
                <c:pt idx="2">
                  <c:v>0.34134042542069803</c:v>
                </c:pt>
                <c:pt idx="3">
                  <c:v>1.8846505870975985</c:v>
                </c:pt>
                <c:pt idx="4">
                  <c:v>7.9847770316184183</c:v>
                </c:pt>
                <c:pt idx="5">
                  <c:v>25.958737875414691</c:v>
                </c:pt>
                <c:pt idx="6">
                  <c:v>64.757963599771202</c:v>
                </c:pt>
                <c:pt idx="7">
                  <c:v>123.96287045928975</c:v>
                </c:pt>
                <c:pt idx="8">
                  <c:v>182.08698102650538</c:v>
                </c:pt>
                <c:pt idx="9">
                  <c:v>205.23668783432174</c:v>
                </c:pt>
                <c:pt idx="10">
                  <c:v>177.50881698985518</c:v>
                </c:pt>
                <c:pt idx="11">
                  <c:v>117.80770416223962</c:v>
                </c:pt>
                <c:pt idx="12">
                  <c:v>59.995169680206153</c:v>
                </c:pt>
                <c:pt idx="13">
                  <c:v>23.444863573105355</c:v>
                </c:pt>
                <c:pt idx="14">
                  <c:v>7.0302045983196075</c:v>
                </c:pt>
                <c:pt idx="15">
                  <c:v>1.6176220170639859</c:v>
                </c:pt>
                <c:pt idx="16">
                  <c:v>0.28561102306710767</c:v>
                </c:pt>
                <c:pt idx="17">
                  <c:v>3.8695611215096716E-2</c:v>
                </c:pt>
                <c:pt idx="18">
                  <c:v>4.0228819403576067E-3</c:v>
                </c:pt>
                <c:pt idx="19">
                  <c:v>3.2092362903547635E-4</c:v>
                </c:pt>
                <c:pt idx="20">
                  <c:v>1.9645131138149126E-5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101184"/>
        <c:axId val="61102720"/>
      </c:barChart>
      <c:catAx>
        <c:axId val="61101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1102720"/>
        <c:crosses val="autoZero"/>
        <c:auto val="1"/>
        <c:lblAlgn val="ctr"/>
        <c:lblOffset val="100"/>
        <c:noMultiLvlLbl val="0"/>
      </c:catAx>
      <c:valAx>
        <c:axId val="6110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101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5</cp:revision>
  <dcterms:created xsi:type="dcterms:W3CDTF">2014-03-19T13:01:00Z</dcterms:created>
  <dcterms:modified xsi:type="dcterms:W3CDTF">2014-03-24T10:57:00Z</dcterms:modified>
</cp:coreProperties>
</file>